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20" w:lineRule="exact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Автономная некоммерческая организация высшего образования</w:t>
      </w:r>
    </w:p>
    <w:p>
      <w:pPr>
        <w:spacing w:after="0" w:before="0" w:line="320" w:lineRule="exact"/>
        <w:jc w:val="righ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4"/>
          <w:szCs w:val="24"/>
        </w:rPr>
        <w:t xml:space="preserve">«ИНСТИТУТ БИЗНЕСА И ДИЗАЙНА»</w:t>
      </w:r>
    </w:p>
    <w:p>
      <w:pPr>
        <w:spacing w:after="0" w:before="400" w:line="320" w:lineRule="exact"/>
        <w:jc w:val="righ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4"/>
          <w:szCs w:val="24"/>
        </w:rPr>
        <w:t xml:space="preserve">ФАКУЛЬТЕТ ДИЗАЙНА И МОДЫ</w:t>
      </w:r>
    </w:p>
    <w:p>
      <w:pPr>
        <w:spacing w:after="0" w:before="0" w:line="320" w:lineRule="exact"/>
        <w:jc w:val="righ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4"/>
          <w:szCs w:val="24"/>
        </w:rPr>
        <w:t xml:space="preserve">Кафедра дизайна</w:t>
      </w:r>
    </w:p>
    <w:p>
      <w:pPr>
        <w:spacing w:after="0" w:before="0" w:line="320" w:lineRule="exac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/>
      </w:r>
    </w:p>
    <w:p>
      <w:pPr>
        <w:spacing w:after="0" w:before="0" w:line="320" w:lineRule="exac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/>
      </w:r>
    </w:p>
    <w:p>
      <w:pPr>
        <w:spacing w:after="0" w:before="0" w:line="320" w:lineRule="exac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/>
      </w:r>
    </w:p>
    <w:p>
      <w:pPr>
        <w:spacing w:after="0" w:before="0" w:line="320" w:lineRule="exac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/>
      </w:r>
    </w:p>
    <w:p>
      <w:pPr>
        <w:spacing w:after="0" w:before="0" w:line="320" w:lineRule="exac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/>
      </w:r>
    </w:p>
    <w:p>
      <w:pPr>
        <w:spacing w:after="0" w:before="0" w:line="320" w:lineRule="exac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/>
      </w:r>
    </w:p>
    <w:p>
      <w:pPr>
        <w:spacing w:after="0" w:before="0" w:line="320" w:lineRule="exac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/>
      </w:r>
    </w:p>
    <w:p>
      <w:pPr>
        <w:spacing w:after="0" w:before="0" w:line="320" w:lineRule="exac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/>
      </w:r>
    </w:p>
    <w:p>
      <w:pPr>
        <w:spacing w:after="0" w:before="0" w:line="320" w:lineRule="exac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/>
      </w:r>
    </w:p>
    <w:p>
      <w:pPr>
        <w:spacing w:after="0" w:before="0" w:line="320" w:lineRule="exac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/>
      </w:r>
    </w:p>
    <w:p>
      <w:pPr>
        <w:pStyle w:val="Title"/>
        <w:spacing w:after="0" w:before="240" w:line="740" w:lineRule="exact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56"/>
          <w:szCs w:val="56"/>
        </w:rPr>
        <w:t xml:space="preserve">РАБОЧАЯ ПРОГРАММА</w:t>
      </w:r>
    </w:p>
    <w:p>
      <w:pPr>
        <w:spacing w:after="0" w:before="0" w:line="740" w:lineRule="exact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56"/>
          <w:szCs w:val="56"/>
        </w:rPr>
        <w:t xml:space="preserve">ДИСЦИПЛИНЫ</w:t>
      </w:r>
    </w:p>
    <w:p>
      <w:pPr>
        <w:spacing w:after="0" w:before="0" w:line="740" w:lineRule="exact"/>
        <w:jc w:val="righ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56"/>
          <w:szCs w:val="56"/>
        </w:rPr>
        <w:t xml:space="preserve">МАРКЕТИНГ</w:t>
      </w:r>
    </w:p>
    <w:p>
      <w:pPr>
        <w:spacing w:after="0" w:before="0" w:line="740" w:lineRule="exact"/>
        <w:jc w:val="righ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56"/>
          <w:szCs w:val="56"/>
        </w:rPr>
        <w:t xml:space="preserve">ПРОЕКТА</w:t>
      </w:r>
    </w:p>
    <w:p>
      <w:pPr>
        <w:spacing w:after="0" w:before="540" w:line="320" w:lineRule="exact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Профиль   Графический дизайн</w:t>
      </w:r>
    </w:p>
    <w:p>
      <w:pPr>
        <w:spacing w:after="0" w:before="0" w:line="320" w:lineRule="exac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/>
      </w:r>
    </w:p>
    <w:p>
      <w:pPr>
        <w:spacing w:after="0" w:before="0" w:line="320" w:lineRule="exac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/>
      </w:r>
    </w:p>
    <w:p>
      <w:pPr>
        <w:spacing w:after="0" w:before="0" w:line="320" w:lineRule="exac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/>
      </w:r>
    </w:p>
    <w:p>
      <w:pPr>
        <w:spacing w:after="0" w:before="0" w:line="320" w:lineRule="exac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/>
      </w:r>
    </w:p>
    <w:p>
      <w:pPr>
        <w:spacing w:after="0" w:before="0" w:line="320" w:lineRule="exac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/>
      </w:r>
    </w:p>
    <w:p>
      <w:pPr>
        <w:spacing w:after="0" w:before="0" w:line="320" w:lineRule="exac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/>
      </w:r>
    </w:p>
    <w:p>
      <w:pPr>
        <w:spacing w:after="0" w:before="0" w:line="320" w:lineRule="exac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/>
      </w:r>
    </w:p>
    <w:p>
      <w:pPr>
        <w:spacing w:after="0" w:before="0" w:line="320" w:lineRule="exac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/>
      </w:r>
    </w:p>
    <w:p>
      <w:pPr>
        <w:spacing w:after="0" w:before="0" w:line="320" w:lineRule="exac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/>
      </w:r>
    </w:p>
    <w:p>
      <w:pPr>
        <w:spacing w:after="0" w:before="0" w:line="320" w:lineRule="exac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/>
      </w:r>
    </w:p>
    <w:p>
      <w:pPr>
        <w:spacing w:after="0" w:before="0" w:line="320" w:lineRule="exac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/>
      </w:r>
    </w:p>
    <w:p>
      <w:pPr>
        <w:spacing w:after="0" w:before="0" w:line="320" w:lineRule="exac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/>
      </w:r>
    </w:p>
    <w:p>
      <w:pPr>
        <w:spacing w:after="0" w:before="0" w:line="320" w:lineRule="exact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Преподаватель   Сорокоумов А.</w:t>
      </w:r>
    </w:p>
    <w:p>
      <w:pPr>
        <w:spacing w:after="0" w:before="640" w:line="320" w:lineRule="exact"/>
        <w:jc w:val="righ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4"/>
          <w:szCs w:val="24"/>
        </w:rPr>
        <w:t xml:space="preserve">Осенний семестр</w:t>
      </w:r>
    </w:p>
    <w:p>
      <w:pPr>
        <w:spacing w:after="0" w:before="0" w:line="320" w:lineRule="exact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Общее количество занятий   8</w:t>
      </w:r>
    </w:p>
    <w:p>
      <w:pPr>
        <w:spacing w:after="0" w:before="0" w:line="320" w:lineRule="exact"/>
        <w:jc w:val="righ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>Форма контроля   зачёт</w:t>
      </w:r>
    </w:p>
    <w:p>
      <w:pPr>
        <w:keepNext/>
        <w:pageBreakBefore/>
        <w:spacing w:after="0" w:before="0" w:line="360" w:lineRule="exac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8"/>
          <w:szCs w:val="28"/>
        </w:rPr>
        <w:t xml:space="preserve">1. ХАРАКТЕРИСТИКА ДИСЦИПЛИНЫ</w:t>
      </w:r>
    </w:p>
    <w:p>
      <w:pPr>
        <w:spacing w:after="0" w:before="170" w:line="320" w:lineRule="exact"/>
        <w:ind w:left="340"/>
        <w:jc w:val="left"/>
      </w:pPr>
      <w:r>
        <w:rPr>
          <w:rFonts w:ascii="Arial" w:hAnsi="Arial"/>
          <w:b w:val="0"/>
          <w:sz w:val="24"/>
        </w:rPr>
        <w:t>Курс знакомит студентов графического дизайна с коммерческими задачами маркетинга: кто, за какой результат и сколько заплатит, почему выберет предложение и как дойдёт до оплаты. Предварительная подготовка не требуется. Работа выполняется на материале своего продукта, дипломного проекта или одного из десяти учебных кейсов. Выбранный проект проходит через весь курс. В учебном сценарии продукт уже создан: студенты разрабатывают его маркетинг, а не сам продукт.</w:t>
      </w:r>
    </w:p>
    <w:p>
      <w:pPr>
        <w:keepNext/>
        <w:spacing w:after="0" w:before="170" w:line="320" w:lineRule="exact"/>
        <w:ind w:left="3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4"/>
          <w:szCs w:val="24"/>
        </w:rPr>
        <w:t xml:space="preserve">ЦЕЛЬ КУРСА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Освоить основы маркетинга через разработку платного предложения и воронки до оплаты. Научиться связывать ценность для покупателя, цену, дизайн и привлечение, проверять предположения и объяснять решения.</w:t>
      </w:r>
    </w:p>
    <w:p>
      <w:pPr>
        <w:keepNext/>
        <w:spacing w:after="0" w:before="170" w:line="320" w:lineRule="exact"/>
        <w:ind w:left="3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4"/>
          <w:szCs w:val="24"/>
        </w:rPr>
        <w:t xml:space="preserve">ЗАДАЧИ КУРСА</w:t>
      </w:r>
    </w:p>
    <w:p>
      <w:pPr>
        <w:spacing w:after="0" w:before="0" w:line="320" w:lineRule="exact"/>
        <w:ind w:left="34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>— освоить основные понятия через знакомые дизайнеру задачи и примеры;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— понять, как содержание и дизайн помогают человеку принять решение о покупке;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— научиться разговаривать с людьми об опыте похожих покупок и выборе;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— подготовить предложение с ценой и составом, простой макет и воронку до оплаты;</w:t>
      </w:r>
    </w:p>
    <w:p>
      <w:pPr>
        <w:spacing w:after="0" w:before="0" w:line="320" w:lineRule="exact"/>
        <w:ind w:left="34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>— записать наблюдения, внести одно улучшение и защитить итоговую работу.</w:t>
      </w:r>
    </w:p>
    <w:p>
      <w:pPr>
        <w:keepNext/>
        <w:spacing w:after="0" w:before="170" w:line="320" w:lineRule="exact"/>
        <w:ind w:left="3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4"/>
          <w:szCs w:val="24"/>
        </w:rPr>
        <w:t xml:space="preserve">ПРОЕКТНАЯ ЗАДАЧА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Подготовить маркетинговый паспорт на 5–7 слайдах: кто, за что и сколько платит, почему выбирает предложение, где человек видит предложение, в каком формате и как доходит до оплаты, что показывает макет и какую проверку провели. Добавить наблюдения, одно улучшение и три следующих действия. Свой продукт, диплом и учебный кейс оцениваются одинаково.</w:t>
      </w:r>
    </w:p>
    <w:p>
      <w:pPr>
        <w:keepNext/>
        <w:spacing w:after="0" w:before="170" w:line="320" w:lineRule="exact"/>
        <w:ind w:left="3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4"/>
          <w:szCs w:val="24"/>
        </w:rPr>
        <w:t xml:space="preserve">ОРГАНИЗАЦИЯ ОБУЧЕНИЯ</w:t>
      </w:r>
    </w:p>
    <w:p>
      <w:pPr>
        <w:spacing w:after="0" w:before="0" w:line="320" w:lineRule="exact"/>
        <w:ind w:left="34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Процесс преподавания включает несколько типов занятий: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/>
          <w:color w:val="000000"/>
          <w:sz w:val="24"/>
        </w:rPr>
        <w:t>Объяснения:</w:t>
      </w:r>
      <w:r>
        <w:rPr>
          <w:rFonts w:ascii="Arial" w:hAnsi="Arial"/>
          <w:b w:val="0"/>
          <w:color w:val="000000"/>
          <w:sz w:val="24"/>
        </w:rPr>
        <w:t xml:space="preserve"> короткие теоретические блоки с примерами афиш, карточек, страниц и дизайнерских услуг.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/>
          <w:color w:val="000000"/>
          <w:sz w:val="24"/>
        </w:rPr>
        <w:t>Практикумы:</w:t>
      </w:r>
      <w:r>
        <w:rPr>
          <w:rFonts w:ascii="Arial" w:hAnsi="Arial"/>
          <w:b w:val="0"/>
          <w:color w:val="000000"/>
          <w:sz w:val="24"/>
        </w:rPr>
        <w:t xml:space="preserve"> поэтапная работа над выбранным проектом и обсуждение в парах.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/>
          <w:color w:val="000000"/>
          <w:sz w:val="24"/>
        </w:rPr>
        <w:t>Разборы:</w:t>
      </w:r>
      <w:r>
        <w:rPr>
          <w:rFonts w:ascii="Arial" w:hAnsi="Arial"/>
          <w:b w:val="0"/>
          <w:color w:val="000000"/>
          <w:sz w:val="24"/>
        </w:rPr>
        <w:t xml:space="preserve"> обратная связь по черновикам и выполненным заданиям.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/>
          <w:color w:val="000000"/>
          <w:sz w:val="24"/>
        </w:rPr>
        <w:t>Консультации:</w:t>
      </w:r>
      <w:r>
        <w:rPr>
          <w:rFonts w:ascii="Arial" w:hAnsi="Arial"/>
          <w:b w:val="0"/>
          <w:color w:val="000000"/>
          <w:sz w:val="24"/>
        </w:rPr>
        <w:t xml:space="preserve"> помощь в выборе проекта, собеседников и посильного способа проверки.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/>
          <w:color w:val="000000"/>
          <w:sz w:val="24"/>
        </w:rPr>
        <w:t>Защита:</w:t>
      </w:r>
      <w:r>
        <w:rPr>
          <w:rFonts w:ascii="Arial" w:hAnsi="Arial"/>
          <w:b w:val="0"/>
          <w:color w:val="000000"/>
          <w:sz w:val="24"/>
        </w:rPr>
        <w:t xml:space="preserve"> до пяти минут рассказа по презентации и ответы на вопросы.</w:t>
      </w:r>
    </w:p>
    <w:p>
      <w:pPr>
        <w:spacing w:after="0" w:before="170" w:line="320" w:lineRule="exact"/>
        <w:ind w:left="340"/>
        <w:jc w:val="left"/>
      </w:pPr>
      <w:r>
        <w:rPr>
          <w:rFonts w:ascii="Arial" w:hAnsi="Arial"/>
          <w:b w:val="0"/>
          <w:sz w:val="24"/>
        </w:rPr>
        <w:t>Семь учебных занятий и зачёт на восьмом. Каждая встреча длится 90 минут. Первое занятие проходит без перерыва и включает 20 слайдов и 47 минут работы студентов и общего разбора. Каждое задание дополняет один документ. Обязательный объём: два коротких разговора, два похожих предложения, черновой макет и воронка до оплаты, показ 2–3 людям, одно улучшение и итоговая презентация. Реальные продажи и рабочая платёжная система не являются условием зачёта. Учебный макет обозначается как учебный; ответы людей и результаты проверки не придумываются.</w:t>
      </w:r>
    </w:p>
    <w:p>
      <w:pPr>
        <w:keepNext/>
        <w:pageBreakBefore/>
        <w:spacing w:after="0" w:before="0" w:line="360" w:lineRule="exac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8"/>
          <w:szCs w:val="28"/>
        </w:rPr>
        <w:t xml:space="preserve">2. РЕЗУЛЬТАТЫ ОБУЧЕНИЯ</w:t>
      </w:r>
    </w:p>
    <w:p>
      <w:pPr>
        <w:spacing w:after="0" w:before="0" w:line="320" w:lineRule="exact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>(что студент должен знать, уметь, чем владеть на этапах изучения дисциплины)</w:t>
      </w:r>
    </w:p>
    <w:p>
      <w:pPr>
        <w:keepNext/>
        <w:spacing w:after="0" w:before="170" w:line="320" w:lineRule="exact"/>
        <w:ind w:left="3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4"/>
          <w:szCs w:val="24"/>
        </w:rPr>
        <w:t xml:space="preserve">ЗНАТЬ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— Кто пользуется продуктом, кто покупает и кто платит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— Как изучить покупателя, похожие предложения и места контакта для дизайн-решения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— Как объяснить ценность, цену и состав покупки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— Как построить воронку из 3–5 шагов до оплаты и различать показатели этапов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— Где искать возможных покупателей и как проверить фрагмент пути к покупке</w:t>
      </w:r>
    </w:p>
    <w:p>
      <w:pPr>
        <w:spacing w:after="0" w:before="0" w:line="320" w:lineRule="exact"/>
        <w:ind w:left="34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>— Что можно и чего нельзя заключить по небольшому учебному показу</w:t>
      </w:r>
    </w:p>
    <w:p>
      <w:pPr>
        <w:keepNext/>
        <w:spacing w:after="0" w:before="170" w:line="320" w:lineRule="exact"/>
        <w:ind w:left="3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4"/>
          <w:szCs w:val="24"/>
        </w:rPr>
        <w:t xml:space="preserve">УМЕТЬ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— Собрать небольшой анализ: два разговора, два похожих предложения и источники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— Описать воронку до оплаты, различая интерес, заявку и оплаченный заказ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— Написать предложение с ценностью, ценой, составом покупки и действием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— Выбрать способ привлечения возможных покупателей и объяснить выбор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— Связать изменение в макете с наблюдаемым препятствием покупке</w:t>
      </w:r>
    </w:p>
    <w:p>
      <w:pPr>
        <w:spacing w:after="0" w:before="0" w:line="320" w:lineRule="exact"/>
        <w:ind w:left="34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>— Собрать короткую презентацию и назвать три следующих действия</w:t>
      </w:r>
    </w:p>
    <w:p>
      <w:pPr>
        <w:keepNext/>
        <w:spacing w:after="0" w:before="170" w:line="320" w:lineRule="exact"/>
        <w:ind w:left="3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4"/>
          <w:szCs w:val="24"/>
        </w:rPr>
        <w:t xml:space="preserve">ВЛАДЕТЬ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— Навыками связи наблюдений анализа с текстом, изображением, ценой и путём покупки</w:t>
      </w:r>
    </w:p>
    <w:p>
      <w:pPr>
        <w:spacing w:after="0" w:before="0" w:line="320" w:lineRule="exact"/>
        <w:ind w:left="34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>— Навыками записи наблюдений и публичного представления выбранного проекта</w:t>
      </w:r>
    </w:p>
    <w:p>
      <w:pPr>
        <w:keepNext/>
        <w:pageBreakBefore/>
        <w:spacing w:after="0" w:before="0" w:line="360" w:lineRule="exac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8"/>
          <w:szCs w:val="28"/>
        </w:rPr>
        <w:t xml:space="preserve">3. ТЕМАТИЧЕСКИЙ ПЛАН ДИСЦИПЛИНЫ</w:t>
      </w:r>
    </w:p>
    <w:p>
      <w:pPr>
        <w:spacing w:after="0" w:before="0" w:line="320" w:lineRule="exac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/>
      </w:r>
    </w:p>
    <w:tbl>
      <w:tblPr>
        <w:tblW w:type="dxa" w:w="10126"/>
        <w:tblInd w:type="dxa" w:w="34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000"/>
        <w:gridCol w:w="5726"/>
        <w:gridCol w:w="800"/>
        <w:gridCol w:w="800"/>
        <w:gridCol w:w="800"/>
        <w:gridCol w:w="1000"/>
      </w:tblGrid>
      <w:tr>
        <w:trPr>
          <w:tblHeader/>
          <w:tblHeader/>
          <w:tblHeader/>
        </w:trPr>
        <w:tc>
          <w:tcPr>
            <w:tcW w:type="dxa" w:w="1000"/>
            <w:vMerge w:val="restart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EEEEE"/>
            <w:shd w:fill="EEEEEE"/>
            <w:shd w:fill="EEEEEE"/>
          </w:tcPr>
          <w:p>
            <w:pPr>
              <w:spacing w:after="0" w:before="0" w:line="240" w:lineRule="exact"/>
              <w:jc w:val="left"/>
            </w:pPr>
            <w:r>
              <w:rPr>
                <w:rFonts w:ascii="Arial" w:cs="Arial" w:eastAsia="Arial" w:hAnsi="Arial"/>
                <w:b w:val="0"/>
                <w:bCs w:val="false"/>
                <w:i w:val="false"/>
                <w:i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5726"/>
            <w:vMerge w:val="restart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EEEEE"/>
            <w:shd w:fill="EEEEEE"/>
            <w:shd w:fill="EEEEEE"/>
          </w:tcPr>
          <w:p>
            <w:pPr>
              <w:spacing w:after="0" w:before="0" w:line="280" w:lineRule="exact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4"/>
              </w:rPr>
              <w:t xml:space="preserve">Наименование темы (раздела)</w:t>
            </w:r>
          </w:p>
        </w:tc>
        <w:tc>
          <w:tcPr>
            <w:tcW w:type="dxa" w:w="2400"/>
            <w:gridSpan w:val="3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EEEEE"/>
            <w:shd w:fill="EEEEEE"/>
            <w:shd w:fill="EEEEEE"/>
            <w:shd w:fill="EEEEEE"/>
            <w:shd w:fill="EEEEEE"/>
            <w:shd w:fill="EEEEEE"/>
          </w:tcPr>
          <w:p>
            <w:pPr>
              <w:spacing w:after="0" w:before="0" w:line="240" w:lineRule="exact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4"/>
              </w:rPr>
              <w:t>Учебная нагрузка</w:t>
            </w:r>
          </w:p>
          <w:p>
            <w:pPr>
              <w:spacing w:after="0" w:before="0" w:line="240" w:lineRule="exact"/>
              <w:jc w:val="center"/>
            </w:pPr>
            <w:r>
              <w:rPr>
                <w:rFonts w:ascii="Arial" w:cs="Arial" w:eastAsia="Arial" w:hAnsi="Arial"/>
                <w:b/>
                <w:bCs w:val="false"/>
                <w:i w:val="false"/>
                <w:iCs w:val="false"/>
                <w:color w:val="000000"/>
                <w:sz w:val="20"/>
                <w:szCs w:val="24"/>
              </w:rPr>
              <w:t xml:space="preserve">(Л – лекции, ПР – практика,</w:t>
            </w:r>
          </w:p>
          <w:p>
            <w:pPr>
              <w:spacing w:after="0" w:before="0" w:line="240" w:lineRule="exact"/>
              <w:jc w:val="center"/>
            </w:pPr>
            <w:r>
              <w:rPr>
                <w:rFonts w:ascii="Arial" w:cs="Arial" w:eastAsia="Arial" w:hAnsi="Arial"/>
                <w:b/>
                <w:bCs w:val="false"/>
                <w:i w:val="false"/>
                <w:iCs w:val="false"/>
                <w:color w:val="000000"/>
                <w:sz w:val="20"/>
                <w:szCs w:val="24"/>
              </w:rPr>
              <w:t xml:space="preserve">СР – самостоятельная работа), ак. ч</w:t>
            </w:r>
          </w:p>
        </w:tc>
        <w:tc>
          <w:tcPr>
            <w:tcW w:type="dxa" w:w="1000"/>
            <w:vMerge w:val="restart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EEEEE"/>
            <w:shd w:fill="EEEEEE"/>
            <w:shd w:fill="EEEEEE"/>
          </w:tcPr>
          <w:p>
            <w:pPr>
              <w:spacing w:after="0" w:before="0" w:line="240" w:lineRule="exact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Всего</w:t>
            </w:r>
          </w:p>
        </w:tc>
      </w:tr>
      <w:tr>
        <w:trPr>
          <w:tblHeader/>
          <w:tblHeader/>
        </w:trPr>
        <w:tc>
          <w:tcPr>
            <w:tcW w:type="dxa" w:w="1000"/>
            <w:vMerge w:val="continue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 w:before="0" w:line="240" w:lineRule="exact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726"/>
            <w:vMerge w:val="continue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 w:before="0" w:line="240" w:lineRule="exact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8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EEEEE"/>
          </w:tcPr>
          <w:p>
            <w:pPr>
              <w:spacing w:after="0" w:before="0" w:line="240" w:lineRule="exact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Л</w:t>
            </w:r>
          </w:p>
        </w:tc>
        <w:tc>
          <w:tcPr>
            <w:tcW w:type="dxa" w:w="8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EEEEE"/>
          </w:tcPr>
          <w:p>
            <w:pPr>
              <w:spacing w:after="0" w:before="0" w:line="240" w:lineRule="exact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ПР</w:t>
            </w:r>
          </w:p>
        </w:tc>
        <w:tc>
          <w:tcPr>
            <w:tcW w:type="dxa" w:w="8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EEEEE"/>
          </w:tcPr>
          <w:p>
            <w:pPr>
              <w:spacing w:after="0" w:before="0" w:line="240" w:lineRule="exact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СР</w:t>
            </w:r>
          </w:p>
        </w:tc>
        <w:tc>
          <w:tcPr>
            <w:tcW w:type="dxa" w:w="1000"/>
            <w:vMerge w:val="continue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 w:before="0" w:line="240" w:lineRule="exact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rPr/>
        <w:tc>
          <w:tcPr>
            <w:tcW w:type="dxa" w:w="1000"/>
            <w:vMerge w:val="restart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top w:val="single" w:sz="4" w:color="D9D9D9"/>
              <w:left w:val="single" w:sz="4" w:color="D9D9D9"/>
              <w:bottom w:val="single" w:sz="4" w:color="D9D9D9"/>
              <w:right w:val="single" w:sz="4" w:color="D9D9D9"/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ОЧНАЯ</w:t>
            </w:r>
          </w:p>
        </w:tc>
        <w:tc>
          <w:tcPr>
            <w:tcW w:type="dxa" w:w="5726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Введение и выбор проекта</w:t>
            </w:r>
          </w:p>
        </w:tc>
        <w:tc>
          <w:tcPr>
            <w:tcW w:type="dxa" w:w="8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1</w:t>
            </w:r>
          </w:p>
        </w:tc>
        <w:tc>
          <w:tcPr>
            <w:tcW w:type="dxa" w:w="8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1</w:t>
            </w:r>
          </w:p>
        </w:tc>
        <w:tc>
          <w:tcPr>
            <w:tcW w:type="dxa" w:w="8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3</w:t>
            </w:r>
          </w:p>
        </w:tc>
        <w:tc>
          <w:tcPr>
            <w:tcW w:type="dxa" w:w="10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5</w:t>
            </w:r>
          </w:p>
        </w:tc>
      </w:tr>
      <w:tr>
        <w:trPr/>
        <w:tc>
          <w:tcPr>
            <w:tcW w:type="dxa" w:w="1000"/>
            <w:vMerge w:val="continue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 w:before="0" w:line="240" w:lineRule="exact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726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sz w:val="20"/>
              </w:rPr>
              <w:t>Маркетинговый анализ для дизайнера</w:t>
            </w:r>
          </w:p>
        </w:tc>
        <w:tc>
          <w:tcPr>
            <w:tcW w:type="dxa" w:w="8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1</w:t>
            </w:r>
          </w:p>
        </w:tc>
        <w:tc>
          <w:tcPr>
            <w:tcW w:type="dxa" w:w="8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1</w:t>
            </w:r>
          </w:p>
        </w:tc>
        <w:tc>
          <w:tcPr>
            <w:tcW w:type="dxa" w:w="8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3</w:t>
            </w:r>
          </w:p>
        </w:tc>
        <w:tc>
          <w:tcPr>
            <w:tcW w:type="dxa" w:w="10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5</w:t>
            </w:r>
          </w:p>
        </w:tc>
      </w:tr>
      <w:tr>
        <w:trPr/>
        <w:tc>
          <w:tcPr>
            <w:tcW w:type="dxa" w:w="1000"/>
            <w:vMerge w:val="continue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 w:before="0" w:line="240" w:lineRule="exact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726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Понятное предложение</w:t>
            </w:r>
          </w:p>
        </w:tc>
        <w:tc>
          <w:tcPr>
            <w:tcW w:type="dxa" w:w="8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1</w:t>
            </w:r>
          </w:p>
        </w:tc>
        <w:tc>
          <w:tcPr>
            <w:tcW w:type="dxa" w:w="8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1</w:t>
            </w:r>
          </w:p>
        </w:tc>
        <w:tc>
          <w:tcPr>
            <w:tcW w:type="dxa" w:w="8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3</w:t>
            </w:r>
          </w:p>
        </w:tc>
        <w:tc>
          <w:tcPr>
            <w:tcW w:type="dxa" w:w="10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5</w:t>
            </w:r>
          </w:p>
        </w:tc>
      </w:tr>
      <w:tr>
        <w:trPr/>
        <w:tc>
          <w:tcPr>
            <w:tcW w:type="dxa" w:w="1000"/>
            <w:vMerge w:val="continue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 w:before="0" w:line="240" w:lineRule="exact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726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sz w:val="20"/>
              </w:rPr>
              <w:t>Воронка до оплаты и простые показатели</w:t>
            </w:r>
          </w:p>
        </w:tc>
        <w:tc>
          <w:tcPr>
            <w:tcW w:type="dxa" w:w="8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1</w:t>
            </w:r>
          </w:p>
        </w:tc>
        <w:tc>
          <w:tcPr>
            <w:tcW w:type="dxa" w:w="8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1</w:t>
            </w:r>
          </w:p>
        </w:tc>
        <w:tc>
          <w:tcPr>
            <w:tcW w:type="dxa" w:w="8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3</w:t>
            </w:r>
          </w:p>
        </w:tc>
        <w:tc>
          <w:tcPr>
            <w:tcW w:type="dxa" w:w="10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5</w:t>
            </w:r>
          </w:p>
        </w:tc>
      </w:tr>
      <w:tr>
        <w:trPr/>
        <w:tc>
          <w:tcPr>
            <w:tcW w:type="dxa" w:w="1000"/>
            <w:vMerge w:val="continue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 w:before="0" w:line="240" w:lineRule="exact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726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Где показать предложение</w:t>
            </w:r>
          </w:p>
        </w:tc>
        <w:tc>
          <w:tcPr>
            <w:tcW w:type="dxa" w:w="8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1</w:t>
            </w:r>
          </w:p>
        </w:tc>
        <w:tc>
          <w:tcPr>
            <w:tcW w:type="dxa" w:w="8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1</w:t>
            </w:r>
          </w:p>
        </w:tc>
        <w:tc>
          <w:tcPr>
            <w:tcW w:type="dxa" w:w="8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3</w:t>
            </w:r>
          </w:p>
        </w:tc>
        <w:tc>
          <w:tcPr>
            <w:tcW w:type="dxa" w:w="10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5</w:t>
            </w:r>
          </w:p>
        </w:tc>
      </w:tr>
      <w:tr>
        <w:trPr/>
        <w:tc>
          <w:tcPr>
            <w:tcW w:type="dxa" w:w="1000"/>
            <w:vMerge w:val="continue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 w:before="0" w:line="240" w:lineRule="exact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726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Отклик и одно улучшение</w:t>
            </w:r>
          </w:p>
        </w:tc>
        <w:tc>
          <w:tcPr>
            <w:tcW w:type="dxa" w:w="8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1</w:t>
            </w:r>
          </w:p>
        </w:tc>
        <w:tc>
          <w:tcPr>
            <w:tcW w:type="dxa" w:w="8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1</w:t>
            </w:r>
          </w:p>
        </w:tc>
        <w:tc>
          <w:tcPr>
            <w:tcW w:type="dxa" w:w="8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3</w:t>
            </w:r>
          </w:p>
        </w:tc>
        <w:tc>
          <w:tcPr>
            <w:tcW w:type="dxa" w:w="10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5</w:t>
            </w:r>
          </w:p>
        </w:tc>
      </w:tr>
      <w:tr>
        <w:trPr/>
        <w:tc>
          <w:tcPr>
            <w:tcW w:type="dxa" w:w="1000"/>
            <w:vMerge w:val="continue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 w:before="0" w:line="240" w:lineRule="exact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726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Сборка итоговой работы</w:t>
            </w:r>
          </w:p>
        </w:tc>
        <w:tc>
          <w:tcPr>
            <w:tcW w:type="dxa" w:w="8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1</w:t>
            </w:r>
          </w:p>
        </w:tc>
        <w:tc>
          <w:tcPr>
            <w:tcW w:type="dxa" w:w="8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1</w:t>
            </w:r>
          </w:p>
        </w:tc>
        <w:tc>
          <w:tcPr>
            <w:tcW w:type="dxa" w:w="8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3</w:t>
            </w:r>
          </w:p>
        </w:tc>
        <w:tc>
          <w:tcPr>
            <w:tcW w:type="dxa" w:w="10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5</w:t>
            </w:r>
          </w:p>
        </w:tc>
      </w:tr>
      <w:tr>
        <w:trPr/>
        <w:tc>
          <w:tcPr>
            <w:tcW w:type="dxa" w:w="1000"/>
            <w:vMerge w:val="continue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 w:before="0" w:line="240" w:lineRule="exact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726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Зачёт и защита</w:t>
            </w:r>
          </w:p>
        </w:tc>
        <w:tc>
          <w:tcPr>
            <w:tcW w:type="dxa" w:w="8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0</w:t>
            </w:r>
          </w:p>
        </w:tc>
        <w:tc>
          <w:tcPr>
            <w:tcW w:type="dxa" w:w="8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2</w:t>
            </w:r>
          </w:p>
        </w:tc>
        <w:tc>
          <w:tcPr>
            <w:tcW w:type="dxa" w:w="8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3</w:t>
            </w:r>
          </w:p>
        </w:tc>
        <w:tc>
          <w:tcPr>
            <w:tcW w:type="dxa" w:w="10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5</w:t>
            </w:r>
          </w:p>
        </w:tc>
      </w:tr>
      <w:tr>
        <w:trPr/>
        <w:tc>
          <w:tcPr>
            <w:tcW w:type="dxa" w:w="1000"/>
            <w:vMerge w:val="continue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</w:tcPr>
          <w:p>
            <w:pPr>
              <w:spacing w:after="0" w:before="0" w:line="240" w:lineRule="exact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5726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ИТОГО</w:t>
            </w:r>
          </w:p>
        </w:tc>
        <w:tc>
          <w:tcPr>
            <w:tcW w:type="dxa" w:w="8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7</w:t>
            </w:r>
          </w:p>
        </w:tc>
        <w:tc>
          <w:tcPr>
            <w:tcW w:type="dxa" w:w="8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9</w:t>
            </w:r>
          </w:p>
        </w:tc>
        <w:tc>
          <w:tcPr>
            <w:tcW w:type="dxa" w:w="8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24</w:t>
            </w:r>
          </w:p>
        </w:tc>
        <w:tc>
          <w:tcPr>
            <w:tcW w:type="dxa" w:w="10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40</w:t>
            </w:r>
          </w:p>
        </w:tc>
      </w:tr>
    </w:tbl>
    <w:p>
      <w:pPr>
        <w:keepNext/>
        <w:pageBreakBefore/>
        <w:spacing w:after="0" w:before="0" w:line="360" w:lineRule="exac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8"/>
          <w:szCs w:val="28"/>
        </w:rPr>
        <w:t xml:space="preserve">4. СОДЕРЖАНИЕ ЗАНЯТИЙ И ПРАКТИЧЕСКИХ ЗАДАНИЙ ПО ДИСЦИПЛИНЕ</w:t>
      </w:r>
    </w:p>
    <w:p>
      <w:pPr>
        <w:keepNext/>
        <w:spacing w:after="0" w:before="170" w:line="320" w:lineRule="exact"/>
        <w:ind w:left="3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4"/>
          <w:szCs w:val="24"/>
        </w:rPr>
        <w:t>1 ВВЕДЕНИЕ И ВЫБОР ПРОЕКТА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Введение, формат курса и зачёт. Четыре вопроса о покупателе, платном результате, причине выбора и пути до оплаты. Короткий блок о маркетинговом анализе для дизайнера: что изучать, как собирать материал и как превращать наблюдение в проверяемое дизайн-решение. Пример мастер-класса по керамике. Карточка проекта, обмен, уточнение и общий разбор. Работа студентов и разбор — 47 минут.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/>
          <w:sz w:val="24"/>
        </w:rPr>
        <w:t>Домашнее задание:</w:t>
      </w:r>
      <w:r>
        <w:rPr>
          <w:rFonts w:ascii="Arial" w:hAnsi="Arial"/>
          <w:b w:val="0"/>
          <w:sz w:val="24"/>
        </w:rPr>
        <w:t xml:space="preserve"> закончить карточку на одной странице с четырьмя ответами. Отдельно назвать конкретное место и формат показа предложения. Добавить один неизвестный вопрос и наметить двух собеседников с опытом похожей покупки. Интервью заранее не требуется.</w:t>
      </w:r>
    </w:p>
    <w:p>
      <w:pPr>
        <w:keepNext/>
        <w:spacing w:after="0" w:before="170" w:line="320" w:lineRule="exact"/>
        <w:ind w:left="340"/>
        <w:jc w:val="left"/>
      </w:pPr>
      <w:r>
        <w:rPr>
          <w:rFonts w:ascii="Arial" w:hAnsi="Arial"/>
          <w:b/>
          <w:sz w:val="24"/>
        </w:rPr>
        <w:t>2 МАРКЕТИНГОВЫЙ АНАЛИЗ ДЛЯ ДИЗАЙНЕРА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Исходный материал — карточка проекта. Покупатель и его выбор; два похожих предложения: цена, условия и место контакта. Источники, наблюдения и гипотезы. На практике — вопросы о прошлой покупке и строка «источник — наблюдение — дизайн-решение — проверка».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/>
          <w:sz w:val="24"/>
        </w:rPr>
        <w:t>Домашнее задание:</w:t>
      </w:r>
      <w:r>
        <w:rPr>
          <w:rFonts w:ascii="Arial" w:hAnsi="Arial"/>
          <w:b w:val="0"/>
          <w:sz w:val="24"/>
        </w:rPr>
        <w:t xml:space="preserve"> два разговора по 10–15 минут и два предложения с ценами. Сохранить ссылки, даты и скриншоты; место показа — если известно. На одной странице — 2–3 вывода, решения для дизайна и вопросы для проверки. При отсутствии собеседников согласовать замену с преподавателем.</w:t>
      </w:r>
    </w:p>
    <w:p>
      <w:pPr>
        <w:keepNext/>
        <w:spacing w:after="0" w:before="170" w:line="320" w:lineRule="exact"/>
        <w:ind w:left="3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4"/>
          <w:szCs w:val="24"/>
        </w:rPr>
        <w:t>3 ПОНЯТНОЕ ПРЕДЛОЖЕНИЕ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Исходный материал — карточка анализа, записи разговоров и два похожих предложения. За какой результат платят, почему выбирают нас, что входит в цену. На занятии — заголовок, 2–3 поясняющих предложения, цена, состав и ближайшее действие, ведущее к оплате.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/>
          <w:sz w:val="24"/>
        </w:rPr>
        <w:t>Домашнее задание:</w:t>
      </w:r>
      <w:r>
        <w:rPr>
          <w:rFonts w:ascii="Arial" w:hAnsi="Arial"/>
          <w:b w:val="0"/>
          <w:sz w:val="24"/>
        </w:rPr>
        <w:t xml:space="preserve"> показать предложение одному подходящему человеку. Попросить пересказать, за что платят, что входит в цену и чего не хватает для решения купить. Исправить одно непонятное место.</w:t>
      </w:r>
    </w:p>
    <w:p>
      <w:pPr>
        <w:keepNext/>
        <w:spacing w:after="0" w:before="170" w:line="320" w:lineRule="exact"/>
        <w:ind w:left="340"/>
        <w:jc w:val="left"/>
      </w:pPr>
      <w:r>
        <w:rPr>
          <w:rFonts w:ascii="Arial" w:hAnsi="Arial"/>
          <w:b/>
          <w:sz w:val="24"/>
        </w:rPr>
        <w:t>4 ВОРОНКА ДО ОПЛАТЫ И ПРОСТЫЕ ПОКАЗАТЕЛИ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Исходный материал — готовое предложение. Место и формат первого показа предложения. Воронка из 3–5 шагов: первый контакт, интерес, заказ и оплата. Цена, состав покупки и платёжный шаг. Различие между просмотром, заявкой и оплаченным заказом. На занятии — схема воронки и один участок для проверки.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/>
          <w:sz w:val="24"/>
        </w:rPr>
        <w:t>Домашнее задание:</w:t>
      </w:r>
      <w:r>
        <w:rPr>
          <w:rFonts w:ascii="Arial" w:hAnsi="Arial"/>
          <w:b w:val="0"/>
          <w:sz w:val="24"/>
        </w:rPr>
        <w:t xml:space="preserve"> простой макет и схема до оплаты. Показать цену, состав, ближайшее действие и финальный платёжный шаг. Для оплаты достаточно эскиза или подписи; настоящие деньги не собираются. Подготовить один вопрос для проверки.</w:t>
      </w:r>
    </w:p>
    <w:p>
      <w:pPr>
        <w:keepNext/>
        <w:spacing w:after="0" w:before="170" w:line="320" w:lineRule="exact"/>
        <w:ind w:left="3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4"/>
          <w:szCs w:val="24"/>
        </w:rPr>
        <w:t>5 ГДЕ ПОКАЗАТЬ ПРЕДЛОЖЕНИЕ</w:t>
      </w:r>
    </w:p>
    <w:p>
      <w:pPr>
        <w:keepNext/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Исходный материал — макет и воронка. Где искать людей с потребностью в платном результате. Сравнение двух мест показа, выбор одного и формата материала, который увидит покупатель. Вопросы о цене, составе покупки и препятствиях решению. Учебный макет обозначается как учебный.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/>
          <w:sz w:val="24"/>
        </w:rPr>
        <w:t>Домашнее задание:</w:t>
      </w:r>
      <w:r>
        <w:rPr>
          <w:rFonts w:ascii="Arial" w:hAnsi="Arial"/>
          <w:b w:val="0"/>
          <w:sz w:val="24"/>
        </w:rPr>
        <w:t xml:space="preserve"> показать макет 2–3 людям. Записать, какой результат они ожидают за указанную цену, нашли ли платёжный шаг и что мешало решению купить. Намерение и факт оплаты различаются. Реальное размещение возможно по желанию.</w:t>
      </w:r>
    </w:p>
    <w:p>
      <w:pPr>
        <w:keepNext/>
        <w:spacing w:after="0" w:before="170" w:line="320" w:lineRule="exact"/>
        <w:ind w:left="3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4"/>
          <w:szCs w:val="24"/>
        </w:rPr>
        <w:t>6 ОТКЛИК И ОДНО УЛУЧШЕНИЕ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Исходный материал — записи показа. Препятствия покупке: ценность, цена, доверие и действие. На занятии — одно затруднение на пути до оплаты и одно изменение. Границы выводов по небольшому показу; понятность не доказывает рост продаж.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/>
          <w:color w:val="000000"/>
          <w:sz w:val="24"/>
        </w:rPr>
        <w:t>Домашнее задание:</w:t>
      </w:r>
      <w:r>
        <w:rPr>
          <w:rFonts w:ascii="Arial" w:hAnsi="Arial"/>
          <w:b w:val="0"/>
          <w:color w:val="000000"/>
          <w:sz w:val="24"/>
        </w:rPr>
        <w:t xml:space="preserve"> изменить одно место и показать новую версию одному человеку с подходящим опытом. Сохранить версии до и после и записать 2–3 предложения о результате. Если собеседник тот же, отметить, что он уже знаком с материалом. Такая проверка не доказывает рост продаж.</w:t>
      </w:r>
    </w:p>
    <w:p>
      <w:pPr>
        <w:keepNext/>
        <w:spacing w:after="0" w:before="200" w:line="320" w:lineRule="exact"/>
        <w:ind w:left="3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4"/>
          <w:szCs w:val="24"/>
        </w:rPr>
        <w:t>7 СБОРКА ИТОГОВОЙ РАБОТЫ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Исходный материал — все части документа и версии макета. Связь покупателя, платной ценности, цены, привлечения и оплаты. Наблюдения, улучшение и три действия на следующую неделю. На занятии — сборка 5–7 слайдов и репетиция в парах.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/>
          <w:sz w:val="24"/>
        </w:rPr>
        <w:t>Домашнее задание:</w:t>
      </w:r>
      <w:r>
        <w:rPr>
          <w:rFonts w:ascii="Arial" w:hAnsi="Arial"/>
          <w:b w:val="0"/>
          <w:sz w:val="24"/>
        </w:rPr>
        <w:t xml:space="preserve"> закончить презентацию с ответом «кто, за что и сколько платит» и воронкой до оплаты. Приложить записи разговоров и показа, назвать три следующих действия. Подробный бизнес-план не нужен.</w:t>
      </w:r>
    </w:p>
    <w:p>
      <w:pPr>
        <w:keepNext/>
        <w:spacing w:after="0" w:before="200" w:line="320" w:lineRule="exact"/>
        <w:ind w:left="3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4"/>
          <w:szCs w:val="24"/>
        </w:rPr>
        <w:t>8 ЗАЧЁТ И ЗАЩИТА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Защита: до пяти минут рассказа и вопросы. Кто платит, за какой результат, почему выбирает нас, что входит в цену и где покупатель видит предложение и как доходит до оплаты. Макет, наблюдения и одно улучшение. Свой продукт, диплом и кейс имеют одинаковые критерии.</w:t>
      </w:r>
    </w:p>
    <w:p>
      <w:pPr>
        <w:spacing w:after="0" w:before="170" w:line="320" w:lineRule="exact"/>
        <w:ind w:left="340"/>
        <w:jc w:val="left"/>
      </w:pPr>
      <w:r>
        <w:rPr>
          <w:rFonts w:ascii="Arial" w:hAnsi="Arial"/>
          <w:b w:val="0"/>
          <w:sz w:val="24"/>
        </w:rPr>
        <w:t>Для зачёта обязательны платное предложение, цена, воронка с финальным шагом оплаты, простой макет, реальные наблюдения и обоснованное улучшение. Коммерческая цель проекта — оплаченные покупки; получать реальные продажи для учебного зачёта не требуется. Дату и срок сдачи объявляет преподаватель.</w:t>
      </w:r>
    </w:p>
    <w:p>
      <w:pPr>
        <w:keepNext/>
        <w:pageBreakBefore/>
        <w:spacing w:after="0" w:before="0" w:line="360" w:lineRule="exac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8"/>
          <w:szCs w:val="28"/>
        </w:rPr>
        <w:t xml:space="preserve">5. ПЕРЕЧЕНЬ УЧЕБНОЙ ЛИТЕРАТУРЫ</w:t>
      </w:r>
    </w:p>
    <w:p>
      <w:r>
        <w:rPr>
          <w:rFonts w:ascii="Arial" w:hAnsi="Arial"/>
          <w:sz w:val="22"/>
        </w:rPr>
        <w:t>Литература предназначена для дополнительного знакомства с темой. Чтение всех книг целиком не является условием зачёта; обязательные задания перечислены в программе занятий.</w:t>
      </w:r>
    </w:p>
    <w:p>
      <w:pPr>
        <w:keepNext/>
        <w:spacing w:after="0" w:before="170" w:line="320" w:lineRule="exact"/>
        <w:ind w:left="3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4"/>
          <w:szCs w:val="24"/>
        </w:rPr>
        <w:t xml:space="preserve">Основная литература</w:t>
      </w:r>
    </w:p>
    <w:p>
      <w:pPr>
        <w:spacing w:after="0" w:before="0" w:line="320" w:lineRule="exact"/>
        <w:ind w:left="34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>1. Кристенсен К., Холл Т., Диллон К., Дункан Д. Закон успешных инноваций. Москва, Альпина Паблишер, 2017 (к теме 2)</w:t>
      </w:r>
    </w:p>
    <w:p>
      <w:pPr>
        <w:spacing w:after="0" w:before="0" w:line="320" w:lineRule="exact"/>
        <w:ind w:left="34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>2. Рис Э. Бизнес с нуля. Метод Lean Startup. Москва, Альпина Паблишер, 2020 (к теме 7)</w:t>
      </w:r>
    </w:p>
    <w:p>
      <w:pPr>
        <w:spacing w:after="0" w:before="0" w:line="320" w:lineRule="exact"/>
        <w:ind w:left="34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>3. Кауфман Дж. Сам себе MBA. Самообразование на 100%. Москва, Манн, Иванов и Фербер, 2021 (к темам 1, 4)</w:t>
      </w:r>
    </w:p>
    <w:p>
      <w:pPr>
        <w:spacing w:after="0" w:before="0" w:line="320" w:lineRule="exact"/>
        <w:ind w:left="34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>4. Шарп Б. Как растут бренды. О чём не знают маркетологи. Москва, Манн, Иванов и Фербер, 2021 (к темам 3, 5)</w:t>
      </w:r>
    </w:p>
    <w:p>
      <w:pPr>
        <w:keepNext/>
        <w:spacing w:after="0" w:before="170" w:line="320" w:lineRule="exact"/>
        <w:ind w:left="3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4"/>
          <w:szCs w:val="24"/>
        </w:rPr>
        <w:t xml:space="preserve">Дополнительная литература</w:t>
      </w:r>
    </w:p>
    <w:p>
      <w:pPr>
        <w:spacing w:after="0" w:before="0" w:line="320" w:lineRule="exact"/>
        <w:ind w:left="34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>1. Ильяхов М., Сарычева Л. Пиши, сокращай. Москва, Альпина Паблишер, 2019 (прикладной инструмент к теме 3)</w:t>
      </w:r>
    </w:p>
    <w:p>
      <w:pPr>
        <w:spacing w:after="0" w:before="0" w:line="320" w:lineRule="exact"/>
        <w:ind w:left="34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>2. Клеон О. Покажи свою работу! Москва, Манн, Иванов и Фербер, 2020 (к теме 8)</w:t>
      </w:r>
    </w:p>
    <w:p>
      <w:pPr>
        <w:spacing w:after="0" w:before="0" w:line="320" w:lineRule="exact"/>
        <w:ind w:left="34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>3. Синек С. Начни с «Почему?». Москва, Эксмо, 2019</w:t>
      </w:r>
    </w:p>
    <w:p>
      <w:pPr>
        <w:spacing w:after="0" w:before="0" w:line="320" w:lineRule="exact"/>
        <w:ind w:left="34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>4. Уэйнрайт К. и др. Открытые материалы GoPractice по продуктовым метрикам — gopractice.ru (к теме 4)</w:t>
      </w:r>
    </w:p>
    <w:p>
      <w:pPr>
        <w:spacing w:after="0" w:before="0" w:line="320" w:lineRule="exact"/>
        <w:ind w:left="34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>5. Материалы и разборы кейсов ресурса «Тинькофф Журнал. Бизнес» — journal.tinkoff.ru</w:t>
      </w:r>
    </w:p>
    <w:p>
      <w:pPr>
        <w:keepNext/>
        <w:pageBreakBefore/>
        <w:spacing w:after="0" w:before="0" w:line="360" w:lineRule="exac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8"/>
          <w:szCs w:val="28"/>
        </w:rPr>
        <w:t xml:space="preserve">6. ВОПРОСЫ К ЗАЧЁТУ</w:t>
      </w:r>
    </w:p>
    <w:p>
      <w:pPr>
        <w:spacing w:after="0" w:before="0" w:line="320" w:lineRule="exac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/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1. Кто, за какой результат и сколько заплатит вашему проекту?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2. Чем могут различаться пользователь, покупатель и плательщик?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3. В какой ситуации человек принимает решение о покупке?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4. С какими платными и бесплатными альтернативами он сравнивает предложение?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5. Как связать наблюдение из анализа с решением для текста, изображения или пути покупки?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6. Как объяснить цену и состав покупки?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7. Как воронка ведёт от первого знакомства до оплаты?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8. Где человек видит ваше предложение, в каком формате и куда переходит дальше?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9. Чем просмотр, заявка, намерение и факт оплаты отличаются друг от друга?</w:t>
      </w:r>
    </w:p>
    <w:p>
      <w:pPr>
        <w:spacing w:after="0" w:before="0" w:line="320" w:lineRule="exact"/>
        <w:ind w:left="34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>10. Что показала ваша небольшая проверка и чего она пока не доказывает?</w:t>
      </w:r>
    </w:p>
    <w:p>
      <w:pPr>
        <w:spacing w:after="0" w:before="0" w:line="320" w:lineRule="exact"/>
        <w:ind w:left="34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>11. Какое изменение вы внесли и с каким наблюдением оно связано?</w:t>
      </w:r>
    </w:p>
    <w:p>
      <w:pPr>
        <w:spacing w:after="0" w:before="0" w:line="320" w:lineRule="exact"/>
        <w:ind w:left="34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>12. Какие три действия вы предлагаете сделать дальше?</w:t>
      </w:r>
    </w:p>
    <w:p>
      <w:pPr>
        <w:keepNext/>
        <w:pageBreakBefore/>
        <w:spacing w:after="0" w:before="0" w:line="360" w:lineRule="exac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8"/>
          <w:szCs w:val="28"/>
        </w:rPr>
        <w:t xml:space="preserve">7. ОПИСАНИЕ ИТОГОВОЙ ПРОЕКТНОЙ РАБОТЫ</w:t>
      </w:r>
    </w:p>
    <w:p>
      <w:pPr>
        <w:keepNext/>
        <w:spacing w:after="0" w:before="170" w:line="320" w:lineRule="exact"/>
        <w:ind w:left="3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4"/>
          <w:szCs w:val="24"/>
        </w:rPr>
        <w:t xml:space="preserve">ПРОЕКТНАЯ ЗАДАЧА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Подготовить маркетинговый паспорт проекта на 5–7 слайдах. Показать покупателя, оплачиваемый результат, цену, причину выбора, место и формат показа, воронку до оплаты, макет и результат небольшой проверки. Можно выбрать свой продукт, диплом или один из десяти учебных кейсов.</w:t>
      </w:r>
    </w:p>
    <w:p>
      <w:pPr>
        <w:keepNext/>
        <w:spacing w:after="0" w:before="170" w:line="320" w:lineRule="exact"/>
        <w:ind w:left="3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4"/>
          <w:szCs w:val="24"/>
        </w:rPr>
        <w:t xml:space="preserve">ТРЕБОВАНИЯ К РАБОТЕ</w:t>
      </w:r>
    </w:p>
    <w:p>
      <w:pPr>
        <w:spacing w:after="0" w:before="0" w:line="320" w:lineRule="exact"/>
        <w:ind w:left="34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>— Презентация в формате PDF, объём 5–7 слайдов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— Обязательные части: покупатель, платная ценность и цена; альтернативы; предложение, макет, место и формат показа, воронка до оплаты; наблюдения, улучшение и три следующих действия</w:t>
      </w:r>
    </w:p>
    <w:p>
      <w:pPr>
        <w:spacing w:after="0" w:before="0" w:line="320" w:lineRule="exact"/>
        <w:ind w:left="34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>— Свой продукт, дипломный проект и учебный кейс равноправны и имеют одинаковые требования</w:t>
      </w:r>
    </w:p>
    <w:p>
      <w:pPr>
        <w:spacing w:after="0" w:before="0" w:line="320" w:lineRule="exact"/>
        <w:ind w:left="34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>— Публичная защита продолжительностью до 5 минут с ответами на вопросы</w:t>
      </w:r>
    </w:p>
    <w:p>
      <w:pPr>
        <w:keepNext/>
        <w:spacing w:after="0" w:before="170" w:line="320" w:lineRule="exact"/>
        <w:ind w:left="3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4"/>
          <w:szCs w:val="24"/>
        </w:rPr>
        <w:t xml:space="preserve">ОБЩИЕ КРИТЕРИИ ОЦЕНКИ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1. Понятность покупателя, оплачиваемого результата, цены и состава покупки.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2. Связь предложения и макета с наблюдениями анализа, ценностью и выбором покупателя.</w:t>
      </w:r>
    </w:p>
    <w:p>
      <w:pPr>
        <w:spacing w:after="0" w:before="0" w:line="320" w:lineRule="exact"/>
        <w:ind w:left="340"/>
        <w:jc w:val="left"/>
      </w:pPr>
      <w:r>
        <w:rPr>
          <w:rFonts w:ascii="Arial" w:hAnsi="Arial"/>
          <w:b w:val="0"/>
          <w:sz w:val="24"/>
        </w:rPr>
        <w:t>3. Обоснованность места и формата показа предложения и пути до оплаты.</w:t>
      </w:r>
    </w:p>
    <w:p>
      <w:pPr>
        <w:spacing w:after="0" w:before="0" w:line="320" w:lineRule="exact"/>
        <w:ind w:left="34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>4. Реальные наблюдения, обоснованное улучшение и честное описание ограничений.</w:t>
      </w:r>
    </w:p>
    <w:p>
      <w:pPr>
        <w:spacing w:after="0" w:before="0" w:line="320" w:lineRule="exact"/>
        <w:ind w:left="34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>5. Связность рассказа и способность отвечать на вопросы.</w:t>
      </w:r>
    </w:p>
    <w:p>
      <w:pPr>
        <w:keepNext/>
        <w:spacing w:after="0" w:before="170" w:line="320" w:lineRule="exact"/>
        <w:ind w:left="3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00000"/>
          <w:sz w:val="24"/>
          <w:szCs w:val="24"/>
        </w:rPr>
        <w:t xml:space="preserve">ИТОГОВЫЙ РЕЗУЛЬТАТ ПО ПРОЕКТУ</w:t>
      </w:r>
    </w:p>
    <w:p>
      <w:pPr>
        <w:spacing w:after="0" w:before="0" w:line="320" w:lineRule="exac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4"/>
          <w:szCs w:val="24"/>
        </w:rPr>
        <w:t xml:space="preserve"/>
      </w:r>
    </w:p>
    <w:tbl>
      <w:tblPr>
        <w:tblW w:type="dxa" w:w="10126"/>
        <w:tblInd w:type="dxa" w:w="34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</w:tblPr>
      <w:tblGrid>
        <w:gridCol w:w="1700"/>
        <w:gridCol w:w="8426"/>
      </w:tblGrid>
      <w:tr>
        <w:trPr>
          <w:tblHeader/>
          <w:tblHeader/>
          <w:tblHeader/>
        </w:trPr>
        <w:tc>
          <w:tcPr>
            <w:tcW w:type="dxa" w:w="17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EEEEE"/>
            <w:shd w:fill="EEEEEE"/>
          </w:tcPr>
          <w:p>
            <w:pPr>
              <w:spacing w:after="0" w:before="0" w:line="240" w:lineRule="exact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Результат</w:t>
            </w:r>
          </w:p>
        </w:tc>
        <w:tc>
          <w:tcPr>
            <w:tcW w:type="dxa" w:w="8426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EEEEE"/>
            <w:shd w:fill="EEEEEE"/>
          </w:tcPr>
          <w:p>
            <w:pPr>
              <w:spacing w:after="0" w:before="0" w:line="240" w:lineRule="exact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00000"/>
                <w:sz w:val="20"/>
                <w:szCs w:val="20"/>
              </w:rPr>
              <w:t xml:space="preserve">Критерии</w:t>
            </w:r>
          </w:p>
        </w:tc>
      </w:tr>
      <w:tr>
        <w:trPr/>
        <w:tc>
          <w:tcPr>
            <w:tcW w:type="dxa" w:w="17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ЗАЧТЕНО</w:t>
            </w:r>
          </w:p>
        </w:tc>
        <w:tc>
          <w:tcPr>
            <w:tcW w:type="dxa" w:w="8426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sz w:val="20"/>
              </w:rPr>
              <w:t>Все основные части связаны: покупатель, платная ценность, цена, воронка до оплаты, макет и привлечение. Есть реальные записи проверки и одно улучшение. Студент объясняет решения и ограничения; реальные продажи не являются условием зачёта.</w:t>
            </w:r>
          </w:p>
        </w:tc>
      </w:tr>
      <w:tr>
        <w:trPr/>
        <w:tc>
          <w:tcPr>
            <w:tcW w:type="dxa" w:w="1700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НЕ ЗАЧТЕНО</w:t>
            </w:r>
          </w:p>
        </w:tc>
        <w:tc>
          <w:tcPr>
            <w:tcW w:type="dxa" w:w="8426"/>
            <w:tcMar>
              <w:top w:type="dxa" w:w="80"/>
              <w:left w:type="dxa" w:w="90"/>
              <w:bottom w:type="dxa" w:w="80"/>
              <w:right w:type="dxa" w:w="90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rPr>
                <w:rFonts w:ascii="Arial" w:hAnsi="Arial"/>
                <w:color w:val="000000"/>
                <w:sz w:val="20"/>
              </w:rPr>
              <w:t>Основные части не подготовлены либо не связаны с выбранным проектом. Нет реальных записей проверки или студент не может объяснить свои решения.</w:t>
            </w:r>
          </w:p>
        </w:tc>
      </w:tr>
    </w:tbl>
    <w:p>
      <w:pPr>
        <w:keepNext/>
        <w:pageBreakBefore/>
        <w:spacing w:before="240"/>
      </w:pPr>
      <w:r>
        <w:rPr>
          <w:rFonts w:ascii="Arial" w:hAnsi="Arial"/>
          <w:b/>
          <w:color w:val="000000"/>
          <w:sz w:val="28"/>
        </w:rPr>
        <w:t>8 УЧЕБНЫЕ КЕЙСЫ НА ВЫБОР</w:t>
      </w:r>
    </w:p>
    <w:p>
      <w:r>
        <w:rPr>
          <w:rFonts w:ascii="Arial" w:hAnsi="Arial"/>
          <w:b w:val="0"/>
          <w:sz w:val="24"/>
        </w:rPr>
        <w:t>Все условия и цены кейсов вымышленные. В каждом кейсе есть платное предложение: студент объясняет покупателя, ценность и цену, проектирует путь до оплаты и проверяет его фрагмент. В учебном макете платёжный шаг только показывают; реальные деньги не собирают. Полные условия — в разделе «10 учебных кейсов» на сайте.</w:t>
      </w:r>
    </w:p>
    <w:p>
      <w:pPr>
        <w:spacing w:after="120"/>
      </w:pPr>
      <w:r>
        <w:rPr>
          <w:rFonts w:ascii="Arial" w:hAnsi="Arial"/>
          <w:b w:val="0"/>
          <w:sz w:val="24"/>
        </w:rPr>
        <w:t>01 Мастер-класс по керамике. Одно место: 2 часа с преподавателем, материалы, обжиг и изготовленная чашка.</w:t>
      </w:r>
    </w:p>
    <w:p>
      <w:pPr>
        <w:spacing w:after="120"/>
      </w:pPr>
      <w:r>
        <w:rPr>
          <w:rFonts w:ascii="Arial" w:hAnsi="Arial"/>
          <w:b w:val="0"/>
          <w:sz w:val="24"/>
        </w:rPr>
        <w:t>02 Кофе по пути на учёбу. Один капучино 250 мл с собой.</w:t>
      </w:r>
    </w:p>
    <w:p>
      <w:pPr>
        <w:spacing w:after="120"/>
      </w:pPr>
      <w:r>
        <w:rPr>
          <w:rFonts w:ascii="Arial" w:hAnsi="Arial"/>
          <w:b w:val="0"/>
          <w:sz w:val="24"/>
        </w:rPr>
        <w:t>03 Книжный клуб после пар. Место на одной встрече: 90 минут обсуждения рассказа с ведущим.</w:t>
      </w:r>
    </w:p>
    <w:p>
      <w:pPr>
        <w:spacing w:after="120"/>
      </w:pPr>
      <w:r>
        <w:rPr>
          <w:rFonts w:ascii="Arial" w:hAnsi="Arial"/>
          <w:b w:val="0"/>
          <w:sz w:val="24"/>
        </w:rPr>
        <w:t>04 Приложение для совместных поездок. Доступ для группы до 6 человек к маршруту, местам и задачам одной поездки на 30 дней.</w:t>
      </w:r>
    </w:p>
    <w:p>
      <w:pPr>
        <w:spacing w:after="120"/>
      </w:pPr>
      <w:r>
        <w:rPr>
          <w:rFonts w:ascii="Arial" w:hAnsi="Arial"/>
          <w:b w:val="0"/>
          <w:sz w:val="24"/>
        </w:rPr>
        <w:t>05 Постеры для первой комнаты. Один постер А3 на матовой бумаге, без рамы.</w:t>
      </w:r>
    </w:p>
    <w:p>
      <w:pPr>
        <w:spacing w:after="120"/>
      </w:pPr>
      <w:r>
        <w:rPr>
          <w:rFonts w:ascii="Arial" w:hAnsi="Arial"/>
          <w:b w:val="0"/>
          <w:sz w:val="24"/>
        </w:rPr>
        <w:t>06 Первое комнатное растение. Одно растение, горшок и памятка по уходу.</w:t>
      </w:r>
    </w:p>
    <w:p>
      <w:pPr>
        <w:spacing w:after="120"/>
      </w:pPr>
      <w:r>
        <w:rPr>
          <w:rFonts w:ascii="Arial" w:hAnsi="Arial"/>
          <w:b w:val="0"/>
          <w:sz w:val="24"/>
        </w:rPr>
        <w:t>07 Студенческая выставка на выходных. Один входной билет с 30-минутной авторской экскурсией.</w:t>
      </w:r>
    </w:p>
    <w:p>
      <w:pPr>
        <w:spacing w:after="120"/>
      </w:pPr>
      <w:r>
        <w:rPr>
          <w:rFonts w:ascii="Arial" w:hAnsi="Arial"/>
          <w:b w:val="0"/>
          <w:sz w:val="24"/>
        </w:rPr>
        <w:t>08 Вечер настольных игр для новичков. Место на двухчасовой встрече, игры и помощь ведущего.</w:t>
      </w:r>
    </w:p>
    <w:p>
      <w:pPr>
        <w:spacing w:after="120"/>
      </w:pPr>
      <w:r>
        <w:rPr>
          <w:rFonts w:ascii="Arial" w:hAnsi="Arial"/>
          <w:b w:val="0"/>
          <w:sz w:val="24"/>
        </w:rPr>
        <w:t>09 Короткая фотосессия для личного профиля. 20 минут съёмки в одной локации и 5 обработанных кадров за 7 дней.</w:t>
      </w:r>
    </w:p>
    <w:p>
      <w:pPr>
        <w:spacing w:after="120"/>
      </w:pPr>
      <w:r>
        <w:rPr>
          <w:rFonts w:ascii="Arial" w:hAnsi="Arial"/>
          <w:b w:val="0"/>
          <w:sz w:val="24"/>
        </w:rPr>
        <w:t>10 Афиши для студенческих клубов. Одна афиша и две адаптации, один раунд небольших правок.</w:t>
      </w:r>
    </w:p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320" w:lineRule="exact"/>
    </w:pPr>
    <w:r>
      <w:rPr>
        <w:rFonts w:ascii="Arial" w:cs="Arial" w:eastAsia="Arial" w:hAnsi="Arial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2026-08-21T11:46:15.229Z</dcterms:created>
  <dcterms:modified xsi:type="dcterms:W3CDTF">2026-08-21T11:46:15.245Z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